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E4EC" w14:textId="77777777" w:rsidR="00CB2089" w:rsidRDefault="00CB2089">
      <w:pPr>
        <w:pStyle w:val="p1"/>
      </w:pPr>
    </w:p>
    <w:p w14:paraId="69FBFEFC" w14:textId="77777777" w:rsidR="00CB2089" w:rsidRDefault="00CB2089">
      <w:pPr>
        <w:pStyle w:val="p2"/>
      </w:pPr>
    </w:p>
    <w:p w14:paraId="0371EDCE" w14:textId="77777777" w:rsidR="00CB2089" w:rsidRDefault="00CB2089">
      <w:pPr>
        <w:pStyle w:val="p2"/>
      </w:pPr>
    </w:p>
    <w:p w14:paraId="544E6FF1" w14:textId="21B451D7" w:rsidR="00CB2089" w:rsidRDefault="00CB2089">
      <w:pPr>
        <w:pStyle w:val="p3"/>
        <w:rPr>
          <w:rStyle w:val="s2"/>
          <w:b/>
          <w:bCs/>
        </w:rPr>
      </w:pPr>
      <w:r w:rsidRPr="00CB2089">
        <w:rPr>
          <w:rStyle w:val="s2"/>
          <w:b/>
          <w:bCs/>
        </w:rPr>
        <w:t>Resolution</w:t>
      </w:r>
      <w:r>
        <w:rPr>
          <w:rStyle w:val="s2"/>
          <w:b/>
          <w:bCs/>
        </w:rPr>
        <w:t xml:space="preserve"> in the Student Assembly </w:t>
      </w:r>
    </w:p>
    <w:p w14:paraId="2CD9453B" w14:textId="5D76D1C7" w:rsidR="00CB2089" w:rsidRPr="00CB2089" w:rsidRDefault="00CB2089">
      <w:pPr>
        <w:pStyle w:val="p3"/>
        <w:rPr>
          <w:rFonts w:ascii="UICTFontTextStyleBody" w:hAnsi="UICTFontTextStyleBody"/>
          <w:b/>
          <w:bCs/>
        </w:rPr>
      </w:pPr>
      <w:r>
        <w:rPr>
          <w:rStyle w:val="s2"/>
          <w:b/>
          <w:bCs/>
        </w:rPr>
        <w:t>April 5</w:t>
      </w:r>
      <w:r w:rsidRPr="00CB2089">
        <w:rPr>
          <w:rStyle w:val="s2"/>
          <w:b/>
          <w:bCs/>
          <w:vertAlign w:val="superscript"/>
        </w:rPr>
        <w:t>th</w:t>
      </w:r>
      <w:r>
        <w:rPr>
          <w:rStyle w:val="s2"/>
          <w:b/>
          <w:bCs/>
        </w:rPr>
        <w:t>, 2023</w:t>
      </w:r>
    </w:p>
    <w:p w14:paraId="1538AB69" w14:textId="77777777" w:rsidR="00CB2089" w:rsidRDefault="00CB2089">
      <w:pPr>
        <w:pStyle w:val="p2"/>
      </w:pPr>
    </w:p>
    <w:p w14:paraId="3A1490B8" w14:textId="77777777" w:rsidR="00CB2089" w:rsidRDefault="00CB2089">
      <w:pPr>
        <w:pStyle w:val="p3"/>
      </w:pPr>
      <w:r>
        <w:rPr>
          <w:rStyle w:val="s2"/>
        </w:rPr>
        <w:t>Whereas, Pursuant to Article IX of the Bylaws, which allows the Assembly to suspend the Bylaws when two-thirds of the Assembly resolve to the contrary:</w:t>
      </w:r>
    </w:p>
    <w:p w14:paraId="4200B7D0" w14:textId="77777777" w:rsidR="00CB2089" w:rsidRDefault="00CB2089">
      <w:pPr>
        <w:pStyle w:val="p2"/>
      </w:pPr>
    </w:p>
    <w:p w14:paraId="30987FA7" w14:textId="77777777" w:rsidR="00CB2089" w:rsidRDefault="00CB2089">
      <w:pPr>
        <w:pStyle w:val="p3"/>
      </w:pPr>
      <w:r>
        <w:rPr>
          <w:rStyle w:val="s2"/>
        </w:rPr>
        <w:t>Whereas, there the Student Government is shifting between two Constitutions that provide for substantially different organizational changes:</w:t>
      </w:r>
    </w:p>
    <w:p w14:paraId="65660262" w14:textId="77777777" w:rsidR="00CB2089" w:rsidRDefault="00CB2089">
      <w:pPr>
        <w:pStyle w:val="p2"/>
      </w:pPr>
    </w:p>
    <w:p w14:paraId="157645D7" w14:textId="77777777" w:rsidR="00CB2089" w:rsidRDefault="00CB2089">
      <w:pPr>
        <w:pStyle w:val="p3"/>
      </w:pPr>
      <w:r>
        <w:rPr>
          <w:rStyle w:val="s2"/>
        </w:rPr>
        <w:t>Revolved that the Assembly provides as follows:</w:t>
      </w:r>
      <w:r>
        <w:rPr>
          <w:rStyle w:val="apple-converted-space"/>
          <w:rFonts w:ascii="UICTFontTextStyleBody" w:hAnsi="UICTFontTextStyleBody"/>
        </w:rPr>
        <w:t> </w:t>
      </w:r>
    </w:p>
    <w:p w14:paraId="75621395" w14:textId="77777777" w:rsidR="00CB2089" w:rsidRDefault="00CB2089">
      <w:pPr>
        <w:pStyle w:val="p2"/>
      </w:pPr>
    </w:p>
    <w:p w14:paraId="4E962A19" w14:textId="77777777" w:rsidR="00CB2089" w:rsidRDefault="00CB2089">
      <w:pPr>
        <w:pStyle w:val="p3"/>
      </w:pPr>
      <w:r>
        <w:rPr>
          <w:rStyle w:val="s2"/>
        </w:rPr>
        <w:t>Excluding the President and Executive Vice President, Article II officers of the Cabinet, will not be elected in the Spring Elections;</w:t>
      </w:r>
    </w:p>
    <w:p w14:paraId="71D9DB5E" w14:textId="77777777" w:rsidR="00CB2089" w:rsidRDefault="00CB2089">
      <w:pPr>
        <w:pStyle w:val="p2"/>
      </w:pPr>
    </w:p>
    <w:p w14:paraId="4DC1A0A1" w14:textId="77777777" w:rsidR="00CB2089" w:rsidRDefault="00CB2089">
      <w:pPr>
        <w:pStyle w:val="p3"/>
      </w:pPr>
      <w:r>
        <w:rPr>
          <w:rStyle w:val="s2"/>
        </w:rPr>
        <w:t>The Representatives of the Student Assembly will not be elected in the Spring Elections;</w:t>
      </w:r>
    </w:p>
    <w:p w14:paraId="183C2784" w14:textId="77777777" w:rsidR="00CB2089" w:rsidRDefault="00CB2089">
      <w:pPr>
        <w:pStyle w:val="p2"/>
      </w:pPr>
    </w:p>
    <w:p w14:paraId="56C4C36D" w14:textId="77777777" w:rsidR="00CB2089" w:rsidRDefault="00CB2089">
      <w:pPr>
        <w:pStyle w:val="p3"/>
      </w:pPr>
      <w:r>
        <w:rPr>
          <w:rStyle w:val="s2"/>
        </w:rPr>
        <w:t>The following Director Positions shall be appointed executive officers, which shall require confirmation by the Assembly;</w:t>
      </w:r>
    </w:p>
    <w:p w14:paraId="558A0995" w14:textId="77777777" w:rsidR="00CB2089" w:rsidRDefault="00CB2089">
      <w:pPr>
        <w:pStyle w:val="p2"/>
      </w:pPr>
    </w:p>
    <w:p w14:paraId="2B9E82EE" w14:textId="36A1EA8D" w:rsidR="00CB2089" w:rsidRDefault="00CB2089">
      <w:pPr>
        <w:pStyle w:val="p3"/>
      </w:pPr>
      <w:r>
        <w:rPr>
          <w:rStyle w:val="s2"/>
        </w:rPr>
        <w:t>There shall be a Director of Finance who serves as the treasurer of GCSA and chief financial advisor to the President. The Director of Finance shall faithfully execute budget management, financial policy, and strategy planning.</w:t>
      </w:r>
      <w:r>
        <w:rPr>
          <w:rStyle w:val="apple-converted-space"/>
          <w:rFonts w:ascii="UICTFontTextStyleBody" w:hAnsi="UICTFontTextStyleBody"/>
        </w:rPr>
        <w:t> </w:t>
      </w:r>
    </w:p>
    <w:p w14:paraId="7B11AA37" w14:textId="77777777" w:rsidR="00CB2089" w:rsidRDefault="00CB2089">
      <w:pPr>
        <w:pStyle w:val="p2"/>
      </w:pPr>
    </w:p>
    <w:p w14:paraId="6FBC044D" w14:textId="325AB35C" w:rsidR="00CB2089" w:rsidRDefault="00CB2089">
      <w:pPr>
        <w:pStyle w:val="p3"/>
      </w:pPr>
      <w:r>
        <w:rPr>
          <w:rStyle w:val="s2"/>
        </w:rPr>
        <w:t>There shall be a Director of Communications that develops and executes effective messaging and communication strategies for Student Government. He or she shall oversee all GCSA communication platforms and venues and shall advise the President on messaging to the student body and the college administration.</w:t>
      </w:r>
    </w:p>
    <w:p w14:paraId="1AFDF5C9" w14:textId="77777777" w:rsidR="00CB2089" w:rsidRDefault="00CB2089">
      <w:pPr>
        <w:pStyle w:val="p2"/>
      </w:pPr>
    </w:p>
    <w:p w14:paraId="1BCAE495" w14:textId="77777777" w:rsidR="00CB2089" w:rsidRDefault="00CB2089">
      <w:pPr>
        <w:pStyle w:val="p3"/>
      </w:pPr>
      <w:r>
        <w:rPr>
          <w:rStyle w:val="s2"/>
        </w:rPr>
        <w:t>There shall be an Executive Secretary who shall serve as the administrative officer for the Student Government and shall be Clerk of all GCSA records, responsible for the upkeep and publication of the Constitution, Bylaws, legislation, policies, and reports. The Executive Secretary shall also serve as Secretary for the Student Senate.</w:t>
      </w:r>
      <w:r>
        <w:rPr>
          <w:rStyle w:val="apple-converted-space"/>
          <w:rFonts w:ascii="UICTFontTextStyleBody" w:hAnsi="UICTFontTextStyleBody"/>
        </w:rPr>
        <w:t> </w:t>
      </w:r>
    </w:p>
    <w:p w14:paraId="51AFE352" w14:textId="77777777" w:rsidR="00CB2089" w:rsidRDefault="00CB2089">
      <w:pPr>
        <w:pStyle w:val="p2"/>
      </w:pPr>
    </w:p>
    <w:p w14:paraId="541400DA" w14:textId="77777777" w:rsidR="00CB2089" w:rsidRDefault="00CB2089"/>
    <w:sectPr w:rsidR="00CB2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89"/>
    <w:rsid w:val="00CB2089"/>
    <w:rsid w:val="00EF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83168"/>
  <w15:chartTrackingRefBased/>
  <w15:docId w15:val="{EF87372D-8AE1-6648-9B8B-27A16965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B2089"/>
    <w:pPr>
      <w:spacing w:after="45"/>
    </w:pPr>
    <w:rPr>
      <w:rFonts w:ascii=".AppleSystemUIFont" w:hAnsi=".AppleSystemUIFont" w:cs="Times New Roman"/>
      <w:sz w:val="46"/>
      <w:szCs w:val="46"/>
    </w:rPr>
  </w:style>
  <w:style w:type="paragraph" w:customStyle="1" w:styleId="p2">
    <w:name w:val="p2"/>
    <w:basedOn w:val="Normal"/>
    <w:rsid w:val="00CB2089"/>
    <w:rPr>
      <w:rFonts w:ascii=".AppleSystemUIFont" w:hAnsi=".AppleSystemUIFont" w:cs="Times New Roman"/>
      <w:sz w:val="28"/>
      <w:szCs w:val="28"/>
    </w:rPr>
  </w:style>
  <w:style w:type="paragraph" w:customStyle="1" w:styleId="p3">
    <w:name w:val="p3"/>
    <w:basedOn w:val="Normal"/>
    <w:rsid w:val="00CB2089"/>
    <w:rPr>
      <w:rFonts w:ascii=".AppleSystemUIFont" w:hAnsi=".AppleSystemUIFont" w:cs="Times New Roman"/>
      <w:sz w:val="28"/>
      <w:szCs w:val="28"/>
    </w:rPr>
  </w:style>
  <w:style w:type="character" w:customStyle="1" w:styleId="s2">
    <w:name w:val="s2"/>
    <w:basedOn w:val="DefaultParagraphFont"/>
    <w:rsid w:val="00CB2089"/>
    <w:rPr>
      <w:rFonts w:ascii="UICTFontTextStyleBody" w:hAnsi="UICTFontTextStyleBody" w:hint="default"/>
      <w:b w:val="0"/>
      <w:bCs w:val="0"/>
      <w:i w:val="0"/>
      <w:iCs w:val="0"/>
      <w:sz w:val="28"/>
      <w:szCs w:val="28"/>
    </w:rPr>
  </w:style>
  <w:style w:type="character" w:customStyle="1" w:styleId="apple-converted-space">
    <w:name w:val="apple-converted-space"/>
    <w:basedOn w:val="DefaultParagraphFont"/>
    <w:rsid w:val="00CB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990FEEC3287429077F351FA37AD43" ma:contentTypeVersion="4" ma:contentTypeDescription="Create a new document." ma:contentTypeScope="" ma:versionID="e905e153cd226ec7b5834145cb135551">
  <xsd:schema xmlns:xsd="http://www.w3.org/2001/XMLSchema" xmlns:xs="http://www.w3.org/2001/XMLSchema" xmlns:p="http://schemas.microsoft.com/office/2006/metadata/properties" xmlns:ns2="5813e97c-91ec-4429-a0e0-03eab75efb6b" xmlns:ns3="16a4d2b2-7596-4309-b443-8e8de8cf8b50" targetNamespace="http://schemas.microsoft.com/office/2006/metadata/properties" ma:root="true" ma:fieldsID="02da773a98e1477337554e21cdd49989" ns2:_="" ns3:_="">
    <xsd:import namespace="5813e97c-91ec-4429-a0e0-03eab75efb6b"/>
    <xsd:import namespace="16a4d2b2-7596-4309-b443-8e8de8cf8b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3e97c-91ec-4429-a0e0-03eab75ef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a4d2b2-7596-4309-b443-8e8de8cf8b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C2FCF-4E9F-4D1F-8460-E8F6C220DC21}"/>
</file>

<file path=customXml/itemProps2.xml><?xml version="1.0" encoding="utf-8"?>
<ds:datastoreItem xmlns:ds="http://schemas.openxmlformats.org/officeDocument/2006/customXml" ds:itemID="{D8800F67-43BB-4718-B1F2-82227C4641D7}"/>
</file>

<file path=customXml/itemProps3.xml><?xml version="1.0" encoding="utf-8"?>
<ds:datastoreItem xmlns:ds="http://schemas.openxmlformats.org/officeDocument/2006/customXml" ds:itemID="{1BFA853F-E606-47B5-B086-E8574C83BDC3}"/>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Franklin</dc:creator>
  <cp:keywords/>
  <dc:description/>
  <cp:lastModifiedBy>Thomas Franklin</cp:lastModifiedBy>
  <cp:revision>2</cp:revision>
  <dcterms:created xsi:type="dcterms:W3CDTF">2023-04-05T23:41:00Z</dcterms:created>
  <dcterms:modified xsi:type="dcterms:W3CDTF">2023-04-05T23:41:00Z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0x010100663990FEEC3287429077F351FA37AD43</vt:lpwstr>
  </property>
</Properties>
</file>